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0B" w:rsidRPr="00962E8A" w:rsidRDefault="00962E8A">
      <w:pPr>
        <w:rPr>
          <w:rFonts w:ascii="Times New Roman" w:hAnsi="Times New Roman" w:cs="Times New Roman"/>
          <w:sz w:val="24"/>
          <w:szCs w:val="24"/>
        </w:rPr>
      </w:pPr>
      <w:r w:rsidRPr="00962E8A">
        <w:rPr>
          <w:rFonts w:ascii="Times New Roman" w:hAnsi="Times New Roman" w:cs="Times New Roman"/>
          <w:sz w:val="24"/>
          <w:szCs w:val="24"/>
        </w:rPr>
        <w:t>Станом на 18 березня 2019 року (дату складення переліку осіб, яким надсилається повідомлення про проведення Загальних зборів) загальна кількість акцій складає 1 890 400 шт., кількість голосуючих акцій складає 1 630 596 шт.</w:t>
      </w:r>
      <w:bookmarkStart w:id="0" w:name="_GoBack"/>
      <w:bookmarkEnd w:id="0"/>
    </w:p>
    <w:sectPr w:rsidR="00CC540B" w:rsidRPr="00962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962E8A"/>
    <w:rsid w:val="009E6DDA"/>
    <w:rsid w:val="00C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2019-03-23T18:16:00Z</dcterms:created>
  <dcterms:modified xsi:type="dcterms:W3CDTF">2019-03-23T18:17:00Z</dcterms:modified>
</cp:coreProperties>
</file>